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515" w:type="dxa"/>
        <w:tblInd w:w="117" w:type="dxa"/>
        <w:tblLayout w:type="fixed"/>
        <w:tblLook w:val="01E0"/>
      </w:tblPr>
      <w:tblGrid>
        <w:gridCol w:w="3428"/>
        <w:gridCol w:w="2267"/>
        <w:gridCol w:w="4820"/>
      </w:tblGrid>
      <w:tr w:rsidR="00FD0162" w:rsidTr="00F26D90">
        <w:trPr>
          <w:trHeight w:val="1660"/>
        </w:trPr>
        <w:tc>
          <w:tcPr>
            <w:tcW w:w="3428" w:type="dxa"/>
          </w:tcPr>
          <w:p w:rsidR="00F26D90" w:rsidRDefault="00F26D90" w:rsidP="00F26D90">
            <w:pPr>
              <w:pStyle w:val="TableParagraph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РАССМОТРЕННО</w:t>
            </w:r>
          </w:p>
          <w:p w:rsidR="00F26D90" w:rsidRDefault="00F26D90" w:rsidP="00F26D90">
            <w:pPr>
              <w:pStyle w:val="TableParagraph"/>
              <w:spacing w:before="42" w:line="276" w:lineRule="auto"/>
              <w:ind w:left="551" w:right="477" w:firstLine="427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</w:p>
          <w:p w:rsidR="00FD0162" w:rsidRDefault="00F26D90" w:rsidP="00F26D9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 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27.02.2023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267" w:type="dxa"/>
          </w:tcPr>
          <w:p w:rsidR="00FD0162" w:rsidRDefault="00FD0162">
            <w:pPr>
              <w:pStyle w:val="TableParagraph"/>
              <w:spacing w:before="1" w:line="279" w:lineRule="exact"/>
              <w:ind w:left="186"/>
              <w:jc w:val="both"/>
              <w:rPr>
                <w:sz w:val="26"/>
              </w:rPr>
            </w:pPr>
          </w:p>
        </w:tc>
        <w:tc>
          <w:tcPr>
            <w:tcW w:w="4820" w:type="dxa"/>
          </w:tcPr>
          <w:p w:rsidR="00FD0162" w:rsidRDefault="00F26D90">
            <w:pPr>
              <w:pStyle w:val="TableParagraph"/>
              <w:ind w:left="0" w:right="20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:rsidR="00FD0162" w:rsidRDefault="00F26D90" w:rsidP="00F26D90">
            <w:pPr>
              <w:pStyle w:val="TableParagraph"/>
              <w:spacing w:before="42" w:line="278" w:lineRule="auto"/>
              <w:ind w:left="476" w:right="199" w:firstLine="490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№17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28.02</w:t>
            </w:r>
            <w:r>
              <w:rPr>
                <w:sz w:val="26"/>
              </w:rPr>
              <w:t>.2023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</w:p>
        </w:tc>
      </w:tr>
    </w:tbl>
    <w:p w:rsidR="00FD0162" w:rsidRDefault="00FD0162">
      <w:pPr>
        <w:pStyle w:val="a3"/>
        <w:ind w:left="0"/>
        <w:jc w:val="left"/>
        <w:rPr>
          <w:sz w:val="20"/>
        </w:rPr>
      </w:pPr>
    </w:p>
    <w:p w:rsidR="00FD0162" w:rsidRDefault="00FD0162">
      <w:pPr>
        <w:pStyle w:val="a3"/>
        <w:ind w:left="0"/>
        <w:jc w:val="left"/>
        <w:rPr>
          <w:sz w:val="20"/>
        </w:rPr>
      </w:pPr>
    </w:p>
    <w:p w:rsidR="00FD0162" w:rsidRDefault="00F26D90" w:rsidP="00F26D90">
      <w:pPr>
        <w:pStyle w:val="Heading1"/>
        <w:spacing w:before="232"/>
        <w:ind w:left="0"/>
      </w:pPr>
      <w:r>
        <w:t xml:space="preserve">                                                            </w:t>
      </w:r>
      <w:r>
        <w:t>Положение</w:t>
      </w:r>
    </w:p>
    <w:p w:rsidR="00FD0162" w:rsidRDefault="00F26D90" w:rsidP="00F26D90">
      <w:pPr>
        <w:spacing w:before="5"/>
        <w:ind w:left="1683" w:right="1437" w:firstLine="1517"/>
        <w:jc w:val="center"/>
        <w:rPr>
          <w:b/>
          <w:sz w:val="28"/>
        </w:rPr>
      </w:pPr>
      <w:r>
        <w:rPr>
          <w:b/>
          <w:sz w:val="28"/>
        </w:rPr>
        <w:t>о нормах профессиональной этики</w:t>
      </w:r>
      <w:r>
        <w:rPr>
          <w:b/>
          <w:spacing w:val="1"/>
          <w:sz w:val="28"/>
        </w:rPr>
        <w:t xml:space="preserve">     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17</w:t>
      </w:r>
    </w:p>
    <w:p w:rsidR="00FD0162" w:rsidRDefault="00FD0162" w:rsidP="00F26D90">
      <w:pPr>
        <w:pStyle w:val="a3"/>
        <w:ind w:left="0"/>
        <w:jc w:val="center"/>
        <w:rPr>
          <w:b/>
          <w:sz w:val="30"/>
        </w:rPr>
      </w:pPr>
    </w:p>
    <w:p w:rsidR="00FD0162" w:rsidRDefault="00F26D90">
      <w:pPr>
        <w:pStyle w:val="Heading1"/>
        <w:numPr>
          <w:ilvl w:val="0"/>
          <w:numId w:val="3"/>
        </w:numPr>
        <w:tabs>
          <w:tab w:val="left" w:pos="814"/>
        </w:tabs>
        <w:spacing w:before="250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FD0162" w:rsidRDefault="00FD0162">
      <w:pPr>
        <w:pStyle w:val="a3"/>
        <w:spacing w:before="6"/>
        <w:ind w:left="0"/>
        <w:jc w:val="left"/>
        <w:rPr>
          <w:b/>
          <w:sz w:val="27"/>
        </w:rPr>
      </w:pPr>
    </w:p>
    <w:p w:rsidR="00FD0162" w:rsidRDefault="00F26D90">
      <w:pPr>
        <w:pStyle w:val="a4"/>
        <w:numPr>
          <w:ilvl w:val="1"/>
          <w:numId w:val="3"/>
        </w:numPr>
        <w:tabs>
          <w:tab w:val="left" w:pos="771"/>
        </w:tabs>
        <w:ind w:right="312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 Российской Федерации, Федеральн</w:t>
      </w:r>
      <w:r>
        <w:rPr>
          <w:sz w:val="28"/>
        </w:rPr>
        <w:t>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 «Об образовании в Российской Федерации» 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 вред их здоровью и развитию», Федерального закона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25 декабря 2008 г. № 273-ФЗ "О противодействии коррупции",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12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2002г.</w:t>
      </w:r>
      <w:r>
        <w:rPr>
          <w:spacing w:val="1"/>
          <w:sz w:val="28"/>
        </w:rPr>
        <w:t xml:space="preserve"> </w:t>
      </w:r>
      <w:r>
        <w:rPr>
          <w:sz w:val="28"/>
        </w:rPr>
        <w:t>№ 885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</w:t>
      </w:r>
      <w:r>
        <w:rPr>
          <w:sz w:val="28"/>
        </w:rPr>
        <w:t>нии общих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служащих".</w:t>
      </w:r>
    </w:p>
    <w:p w:rsidR="00FD0162" w:rsidRDefault="00F26D90">
      <w:pPr>
        <w:pStyle w:val="a3"/>
        <w:spacing w:before="2"/>
        <w:ind w:right="308"/>
      </w:pP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моральных норм, определяющих их отношение к своему профессиональному</w:t>
      </w:r>
      <w:r>
        <w:rPr>
          <w:spacing w:val="1"/>
        </w:rPr>
        <w:t xml:space="preserve"> </w:t>
      </w:r>
      <w:r>
        <w:t>долгу</w:t>
      </w:r>
      <w:r>
        <w:rPr>
          <w:spacing w:val="-4"/>
        </w:rPr>
        <w:t xml:space="preserve"> </w:t>
      </w:r>
      <w:r>
        <w:t>и ко всем</w:t>
      </w:r>
      <w:r>
        <w:rPr>
          <w:spacing w:val="3"/>
        </w:rPr>
        <w:t xml:space="preserve"> </w:t>
      </w:r>
      <w:r>
        <w:t>участникам</w:t>
      </w:r>
      <w:r>
        <w:rPr>
          <w:spacing w:val="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</w:t>
      </w:r>
      <w:r>
        <w:t>я.</w:t>
      </w:r>
    </w:p>
    <w:p w:rsidR="00FD0162" w:rsidRDefault="00F26D90">
      <w:pPr>
        <w:pStyle w:val="a4"/>
        <w:numPr>
          <w:ilvl w:val="1"/>
          <w:numId w:val="3"/>
        </w:numPr>
        <w:tabs>
          <w:tab w:val="left" w:pos="772"/>
        </w:tabs>
        <w:ind w:right="320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руководствоваться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FD0162" w:rsidRDefault="00FD0162">
      <w:pPr>
        <w:pStyle w:val="a3"/>
        <w:spacing w:before="7"/>
        <w:ind w:left="0"/>
        <w:jc w:val="left"/>
      </w:pPr>
    </w:p>
    <w:p w:rsidR="00FD0162" w:rsidRDefault="00F26D90">
      <w:pPr>
        <w:pStyle w:val="Heading1"/>
        <w:numPr>
          <w:ilvl w:val="0"/>
          <w:numId w:val="3"/>
        </w:numPr>
        <w:tabs>
          <w:tab w:val="left" w:pos="925"/>
        </w:tabs>
        <w:ind w:left="924" w:hanging="366"/>
      </w:pPr>
      <w:r>
        <w:t>Нормы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</w:p>
    <w:p w:rsidR="00FD0162" w:rsidRDefault="00FD0162">
      <w:pPr>
        <w:pStyle w:val="a3"/>
        <w:spacing w:before="5"/>
        <w:ind w:left="0"/>
        <w:jc w:val="left"/>
        <w:rPr>
          <w:b/>
          <w:sz w:val="27"/>
        </w:rPr>
      </w:pPr>
    </w:p>
    <w:p w:rsidR="00FD0162" w:rsidRDefault="00F26D90">
      <w:pPr>
        <w:pStyle w:val="a4"/>
        <w:numPr>
          <w:ilvl w:val="0"/>
          <w:numId w:val="2"/>
        </w:numPr>
        <w:tabs>
          <w:tab w:val="left" w:pos="921"/>
        </w:tabs>
        <w:spacing w:before="1"/>
        <w:ind w:right="325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призваны: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954"/>
        </w:tabs>
        <w:ind w:right="324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свою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преподаваемых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предметов,</w:t>
      </w:r>
    </w:p>
    <w:p w:rsidR="00FD0162" w:rsidRDefault="00FD0162">
      <w:pPr>
        <w:rPr>
          <w:sz w:val="28"/>
        </w:rPr>
        <w:sectPr w:rsidR="00FD0162">
          <w:type w:val="continuous"/>
          <w:pgSz w:w="12240" w:h="15840"/>
          <w:pgMar w:top="1140" w:right="540" w:bottom="280" w:left="1140" w:header="720" w:footer="720" w:gutter="0"/>
          <w:cols w:space="720"/>
        </w:sectPr>
      </w:pPr>
    </w:p>
    <w:p w:rsidR="00FD0162" w:rsidRDefault="00F26D90">
      <w:pPr>
        <w:pStyle w:val="a3"/>
        <w:spacing w:before="66"/>
        <w:ind w:right="317"/>
      </w:pPr>
      <w:r>
        <w:lastRenderedPageBreak/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1069"/>
        </w:tabs>
        <w:ind w:right="319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1074"/>
        </w:tabs>
        <w:spacing w:before="4"/>
        <w:ind w:right="318" w:firstLine="0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1107"/>
        </w:tabs>
        <w:ind w:right="315" w:firstLine="0"/>
        <w:jc w:val="both"/>
        <w:rPr>
          <w:sz w:val="28"/>
        </w:rPr>
      </w:pP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877"/>
        </w:tabs>
        <w:ind w:right="326" w:firstLine="0"/>
        <w:jc w:val="both"/>
        <w:rPr>
          <w:sz w:val="28"/>
        </w:rPr>
      </w:pPr>
      <w:r>
        <w:rPr>
          <w:sz w:val="28"/>
        </w:rPr>
        <w:t>проявлять доброжелательность, вежливость, тактичность и внимательность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коллегам;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1016"/>
        </w:tabs>
        <w:ind w:firstLine="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различных социальных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межнациональному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 межрелигиозному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882"/>
        </w:tabs>
        <w:ind w:right="314" w:firstLine="0"/>
        <w:jc w:val="both"/>
        <w:rPr>
          <w:sz w:val="28"/>
        </w:rPr>
      </w:pPr>
      <w:r>
        <w:rPr>
          <w:sz w:val="28"/>
        </w:rPr>
        <w:t>соблюдать при выполнении профессиональных обязанностей равенство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свобод человека и гражданина, независимо от пола, расы, 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</w:t>
      </w:r>
      <w:r>
        <w:rPr>
          <w:sz w:val="28"/>
        </w:rPr>
        <w:t>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 объединениям,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968"/>
        </w:tabs>
        <w:ind w:right="321" w:firstLine="0"/>
        <w:jc w:val="both"/>
        <w:rPr>
          <w:sz w:val="28"/>
        </w:rPr>
      </w:pP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958"/>
        </w:tabs>
        <w:ind w:right="315" w:firstLine="0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«Интернет», в местах, доступных для детей, информации, причиняющий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здоровью и (или) развитию детей;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1045"/>
        </w:tabs>
        <w:ind w:right="318" w:firstLine="0"/>
        <w:jc w:val="both"/>
        <w:rPr>
          <w:sz w:val="28"/>
        </w:rPr>
      </w:pPr>
      <w:r>
        <w:rPr>
          <w:sz w:val="28"/>
        </w:rPr>
        <w:t>избегать ситуаций, способных нанести вред чести, достоинству и 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 педагогического работника и (и</w:t>
      </w:r>
      <w:r>
        <w:rPr>
          <w:sz w:val="28"/>
        </w:rPr>
        <w:t>ли)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D0162" w:rsidRDefault="00F26D90">
      <w:pPr>
        <w:pStyle w:val="a4"/>
        <w:numPr>
          <w:ilvl w:val="0"/>
          <w:numId w:val="1"/>
        </w:numPr>
        <w:tabs>
          <w:tab w:val="left" w:pos="1103"/>
          <w:tab w:val="left" w:pos="8854"/>
        </w:tabs>
        <w:ind w:right="310" w:firstLine="0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политических, религиозных или иных убеждений либо от</w:t>
      </w:r>
      <w:r>
        <w:rPr>
          <w:sz w:val="28"/>
        </w:rPr>
        <w:t>казу от них,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разжигания социальной, расовой, национальной или религиозной розни,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или языковой принадл</w:t>
      </w:r>
      <w:r>
        <w:rPr>
          <w:sz w:val="28"/>
        </w:rPr>
        <w:t>ежности, их отношения к религии,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сообщения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побуждения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color w:val="666699"/>
          <w:spacing w:val="-1"/>
          <w:sz w:val="28"/>
        </w:rPr>
        <w:t xml:space="preserve"> </w:t>
      </w:r>
      <w:hyperlink r:id="rId5" w:anchor="dst0">
        <w:r>
          <w:rPr>
            <w:color w:val="666699"/>
            <w:sz w:val="28"/>
            <w:u w:val="single" w:color="666699"/>
          </w:rPr>
          <w:t>Конституции</w:t>
        </w:r>
        <w:r>
          <w:rPr>
            <w:color w:val="666699"/>
            <w:spacing w:val="-3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Федерации.</w:t>
      </w:r>
    </w:p>
    <w:p w:rsidR="00FD0162" w:rsidRDefault="00FD0162">
      <w:pPr>
        <w:jc w:val="both"/>
        <w:rPr>
          <w:sz w:val="28"/>
        </w:rPr>
        <w:sectPr w:rsidR="00FD0162">
          <w:pgSz w:w="12240" w:h="15840"/>
          <w:pgMar w:top="1060" w:right="540" w:bottom="280" w:left="1140" w:header="720" w:footer="720" w:gutter="0"/>
          <w:cols w:space="720"/>
        </w:sectPr>
      </w:pPr>
    </w:p>
    <w:p w:rsidR="00FD0162" w:rsidRDefault="00F26D90">
      <w:pPr>
        <w:pStyle w:val="Heading1"/>
        <w:numPr>
          <w:ilvl w:val="0"/>
          <w:numId w:val="3"/>
        </w:numPr>
        <w:tabs>
          <w:tab w:val="left" w:pos="1160"/>
        </w:tabs>
        <w:spacing w:before="71"/>
        <w:ind w:left="559" w:right="311" w:firstLine="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FD0162" w:rsidRDefault="00FD0162">
      <w:pPr>
        <w:pStyle w:val="a3"/>
        <w:spacing w:before="10"/>
        <w:ind w:left="0"/>
        <w:jc w:val="left"/>
        <w:rPr>
          <w:b/>
          <w:sz w:val="27"/>
        </w:rPr>
      </w:pPr>
    </w:p>
    <w:p w:rsidR="00FD0162" w:rsidRDefault="00F26D90">
      <w:pPr>
        <w:pStyle w:val="a4"/>
        <w:numPr>
          <w:ilvl w:val="0"/>
          <w:numId w:val="2"/>
        </w:numPr>
        <w:tabs>
          <w:tab w:val="left" w:pos="1073"/>
          <w:tab w:val="left" w:pos="4078"/>
          <w:tab w:val="left" w:pos="8803"/>
        </w:tabs>
        <w:ind w:right="312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 и объективное расследование нарушения норм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работников.</w:t>
      </w:r>
    </w:p>
    <w:p w:rsidR="00FD0162" w:rsidRDefault="00F26D90">
      <w:pPr>
        <w:pStyle w:val="a4"/>
        <w:numPr>
          <w:ilvl w:val="0"/>
          <w:numId w:val="2"/>
        </w:numPr>
        <w:tabs>
          <w:tab w:val="left" w:pos="1083"/>
          <w:tab w:val="left" w:pos="8710"/>
        </w:tabs>
        <w:ind w:firstLine="0"/>
        <w:jc w:val="both"/>
        <w:rPr>
          <w:sz w:val="28"/>
        </w:rPr>
      </w:pP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Федерации».</w:t>
      </w:r>
    </w:p>
    <w:p w:rsidR="00FD0162" w:rsidRDefault="00F26D90">
      <w:pPr>
        <w:pStyle w:val="a3"/>
        <w:tabs>
          <w:tab w:val="left" w:pos="8849"/>
        </w:tabs>
        <w:ind w:right="314"/>
      </w:pP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</w:t>
      </w:r>
      <w:r>
        <w:t>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трудовым спорам регулируется в порядке, установленном главой 60 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 споров в судах</w:t>
      </w:r>
      <w:r>
        <w:rPr>
          <w:spacing w:val="1"/>
        </w:rPr>
        <w:t xml:space="preserve"> </w:t>
      </w:r>
      <w:r>
        <w:t>- гражданским процессуальным законодательством</w:t>
      </w:r>
      <w:r>
        <w:rPr>
          <w:spacing w:val="1"/>
        </w:rPr>
        <w:t xml:space="preserve"> </w:t>
      </w:r>
      <w:r>
        <w:t>Российской</w:t>
      </w:r>
      <w:r>
        <w:tab/>
      </w:r>
      <w:r>
        <w:rPr>
          <w:spacing w:val="-1"/>
        </w:rPr>
        <w:t>Федерации.</w:t>
      </w:r>
    </w:p>
    <w:p w:rsidR="00FD0162" w:rsidRDefault="00F26D90">
      <w:pPr>
        <w:pStyle w:val="a4"/>
        <w:numPr>
          <w:ilvl w:val="0"/>
          <w:numId w:val="2"/>
        </w:numPr>
        <w:tabs>
          <w:tab w:val="left" w:pos="915"/>
        </w:tabs>
        <w:spacing w:before="1"/>
        <w:ind w:right="316" w:firstLine="0"/>
        <w:jc w:val="both"/>
        <w:rPr>
          <w:sz w:val="28"/>
        </w:rPr>
      </w:pPr>
      <w:r>
        <w:rPr>
          <w:sz w:val="28"/>
        </w:rPr>
        <w:t>Педагогический 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претендующий 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 нарушения норм профессиональной этики,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FD0162" w:rsidRDefault="00F26D90">
      <w:pPr>
        <w:pStyle w:val="a4"/>
        <w:numPr>
          <w:ilvl w:val="0"/>
          <w:numId w:val="2"/>
        </w:numPr>
        <w:tabs>
          <w:tab w:val="left" w:pos="915"/>
          <w:tab w:val="left" w:pos="5436"/>
          <w:tab w:val="left" w:pos="10177"/>
        </w:tabs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</w:t>
      </w:r>
      <w:r>
        <w:rPr>
          <w:sz w:val="28"/>
        </w:rPr>
        <w:t>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профсоюзной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>.</w:t>
      </w:r>
    </w:p>
    <w:p w:rsidR="00FD0162" w:rsidRDefault="00F26D90">
      <w:pPr>
        <w:pStyle w:val="a4"/>
        <w:numPr>
          <w:ilvl w:val="0"/>
          <w:numId w:val="2"/>
        </w:numPr>
        <w:tabs>
          <w:tab w:val="left" w:pos="905"/>
        </w:tabs>
        <w:spacing w:before="2"/>
        <w:ind w:right="308" w:firstLine="0"/>
        <w:jc w:val="both"/>
        <w:rPr>
          <w:sz w:val="28"/>
        </w:rPr>
      </w:pPr>
      <w:proofErr w:type="gramStart"/>
      <w:r>
        <w:rPr>
          <w:sz w:val="28"/>
        </w:rPr>
        <w:t>В случае несогласия педагогического работника с решением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по каким-либо причинам об</w:t>
      </w:r>
      <w:r>
        <w:rPr>
          <w:sz w:val="28"/>
        </w:rPr>
        <w:t>ращаться в комиссию по урегулированию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суд.</w:t>
      </w:r>
    </w:p>
    <w:p w:rsidR="00FD0162" w:rsidRDefault="00FD0162">
      <w:pPr>
        <w:pStyle w:val="a3"/>
        <w:spacing w:before="9"/>
        <w:ind w:left="0"/>
        <w:jc w:val="left"/>
        <w:rPr>
          <w:sz w:val="30"/>
        </w:rPr>
      </w:pPr>
    </w:p>
    <w:sectPr w:rsidR="00FD0162" w:rsidSect="00FD0162">
      <w:pgSz w:w="12240" w:h="15840"/>
      <w:pgMar w:top="1060" w:right="540" w:bottom="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550"/>
    <w:multiLevelType w:val="hybridMultilevel"/>
    <w:tmpl w:val="0F684A0C"/>
    <w:lvl w:ilvl="0" w:tplc="0DEEBE96">
      <w:start w:val="3"/>
      <w:numFmt w:val="decimal"/>
      <w:lvlText w:val="%1."/>
      <w:lvlJc w:val="left"/>
      <w:pPr>
        <w:ind w:left="55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D2AB34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534E6632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F46C9F0E">
      <w:numFmt w:val="bullet"/>
      <w:lvlText w:val="•"/>
      <w:lvlJc w:val="left"/>
      <w:pPr>
        <w:ind w:left="3560" w:hanging="361"/>
      </w:pPr>
      <w:rPr>
        <w:rFonts w:hint="default"/>
        <w:lang w:val="ru-RU" w:eastAsia="en-US" w:bidi="ar-SA"/>
      </w:rPr>
    </w:lvl>
    <w:lvl w:ilvl="4" w:tplc="83B679A4">
      <w:numFmt w:val="bullet"/>
      <w:lvlText w:val="•"/>
      <w:lvlJc w:val="left"/>
      <w:pPr>
        <w:ind w:left="4560" w:hanging="361"/>
      </w:pPr>
      <w:rPr>
        <w:rFonts w:hint="default"/>
        <w:lang w:val="ru-RU" w:eastAsia="en-US" w:bidi="ar-SA"/>
      </w:rPr>
    </w:lvl>
    <w:lvl w:ilvl="5" w:tplc="EE4EB230">
      <w:numFmt w:val="bullet"/>
      <w:lvlText w:val="•"/>
      <w:lvlJc w:val="left"/>
      <w:pPr>
        <w:ind w:left="5560" w:hanging="361"/>
      </w:pPr>
      <w:rPr>
        <w:rFonts w:hint="default"/>
        <w:lang w:val="ru-RU" w:eastAsia="en-US" w:bidi="ar-SA"/>
      </w:rPr>
    </w:lvl>
    <w:lvl w:ilvl="6" w:tplc="85DEF98A">
      <w:numFmt w:val="bullet"/>
      <w:lvlText w:val="•"/>
      <w:lvlJc w:val="left"/>
      <w:pPr>
        <w:ind w:left="6560" w:hanging="361"/>
      </w:pPr>
      <w:rPr>
        <w:rFonts w:hint="default"/>
        <w:lang w:val="ru-RU" w:eastAsia="en-US" w:bidi="ar-SA"/>
      </w:rPr>
    </w:lvl>
    <w:lvl w:ilvl="7" w:tplc="CD420B76">
      <w:numFmt w:val="bullet"/>
      <w:lvlText w:val="•"/>
      <w:lvlJc w:val="left"/>
      <w:pPr>
        <w:ind w:left="7560" w:hanging="361"/>
      </w:pPr>
      <w:rPr>
        <w:rFonts w:hint="default"/>
        <w:lang w:val="ru-RU" w:eastAsia="en-US" w:bidi="ar-SA"/>
      </w:rPr>
    </w:lvl>
    <w:lvl w:ilvl="8" w:tplc="28E8A4EA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1">
    <w:nsid w:val="11CB3A4A"/>
    <w:multiLevelType w:val="hybridMultilevel"/>
    <w:tmpl w:val="A2229544"/>
    <w:lvl w:ilvl="0" w:tplc="EB80502A">
      <w:start w:val="1"/>
      <w:numFmt w:val="decimal"/>
      <w:lvlText w:val="%1)"/>
      <w:lvlJc w:val="left"/>
      <w:pPr>
        <w:ind w:left="559" w:hanging="3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2F004">
      <w:numFmt w:val="bullet"/>
      <w:lvlText w:val="•"/>
      <w:lvlJc w:val="left"/>
      <w:pPr>
        <w:ind w:left="1560" w:hanging="395"/>
      </w:pPr>
      <w:rPr>
        <w:rFonts w:hint="default"/>
        <w:lang w:val="ru-RU" w:eastAsia="en-US" w:bidi="ar-SA"/>
      </w:rPr>
    </w:lvl>
    <w:lvl w:ilvl="2" w:tplc="855A762A">
      <w:numFmt w:val="bullet"/>
      <w:lvlText w:val="•"/>
      <w:lvlJc w:val="left"/>
      <w:pPr>
        <w:ind w:left="2560" w:hanging="395"/>
      </w:pPr>
      <w:rPr>
        <w:rFonts w:hint="default"/>
        <w:lang w:val="ru-RU" w:eastAsia="en-US" w:bidi="ar-SA"/>
      </w:rPr>
    </w:lvl>
    <w:lvl w:ilvl="3" w:tplc="B72A3922">
      <w:numFmt w:val="bullet"/>
      <w:lvlText w:val="•"/>
      <w:lvlJc w:val="left"/>
      <w:pPr>
        <w:ind w:left="3560" w:hanging="395"/>
      </w:pPr>
      <w:rPr>
        <w:rFonts w:hint="default"/>
        <w:lang w:val="ru-RU" w:eastAsia="en-US" w:bidi="ar-SA"/>
      </w:rPr>
    </w:lvl>
    <w:lvl w:ilvl="4" w:tplc="22DC92AA">
      <w:numFmt w:val="bullet"/>
      <w:lvlText w:val="•"/>
      <w:lvlJc w:val="left"/>
      <w:pPr>
        <w:ind w:left="4560" w:hanging="395"/>
      </w:pPr>
      <w:rPr>
        <w:rFonts w:hint="default"/>
        <w:lang w:val="ru-RU" w:eastAsia="en-US" w:bidi="ar-SA"/>
      </w:rPr>
    </w:lvl>
    <w:lvl w:ilvl="5" w:tplc="198C51D4">
      <w:numFmt w:val="bullet"/>
      <w:lvlText w:val="•"/>
      <w:lvlJc w:val="left"/>
      <w:pPr>
        <w:ind w:left="5560" w:hanging="395"/>
      </w:pPr>
      <w:rPr>
        <w:rFonts w:hint="default"/>
        <w:lang w:val="ru-RU" w:eastAsia="en-US" w:bidi="ar-SA"/>
      </w:rPr>
    </w:lvl>
    <w:lvl w:ilvl="6" w:tplc="8CF4026E">
      <w:numFmt w:val="bullet"/>
      <w:lvlText w:val="•"/>
      <w:lvlJc w:val="left"/>
      <w:pPr>
        <w:ind w:left="6560" w:hanging="395"/>
      </w:pPr>
      <w:rPr>
        <w:rFonts w:hint="default"/>
        <w:lang w:val="ru-RU" w:eastAsia="en-US" w:bidi="ar-SA"/>
      </w:rPr>
    </w:lvl>
    <w:lvl w:ilvl="7" w:tplc="8092F030">
      <w:numFmt w:val="bullet"/>
      <w:lvlText w:val="•"/>
      <w:lvlJc w:val="left"/>
      <w:pPr>
        <w:ind w:left="7560" w:hanging="395"/>
      </w:pPr>
      <w:rPr>
        <w:rFonts w:hint="default"/>
        <w:lang w:val="ru-RU" w:eastAsia="en-US" w:bidi="ar-SA"/>
      </w:rPr>
    </w:lvl>
    <w:lvl w:ilvl="8" w:tplc="0A60824C">
      <w:numFmt w:val="bullet"/>
      <w:lvlText w:val="•"/>
      <w:lvlJc w:val="left"/>
      <w:pPr>
        <w:ind w:left="8560" w:hanging="395"/>
      </w:pPr>
      <w:rPr>
        <w:rFonts w:hint="default"/>
        <w:lang w:val="ru-RU" w:eastAsia="en-US" w:bidi="ar-SA"/>
      </w:rPr>
    </w:lvl>
  </w:abstractNum>
  <w:abstractNum w:abstractNumId="2">
    <w:nsid w:val="282D0AAD"/>
    <w:multiLevelType w:val="hybridMultilevel"/>
    <w:tmpl w:val="701A2282"/>
    <w:lvl w:ilvl="0" w:tplc="44E8E8F6">
      <w:start w:val="1"/>
      <w:numFmt w:val="upperRoman"/>
      <w:lvlText w:val="%1."/>
      <w:lvlJc w:val="left"/>
      <w:pPr>
        <w:ind w:left="813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834A3D2">
      <w:start w:val="1"/>
      <w:numFmt w:val="decimal"/>
      <w:lvlText w:val="%2."/>
      <w:lvlJc w:val="left"/>
      <w:pPr>
        <w:ind w:left="5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E1AB1AE">
      <w:numFmt w:val="bullet"/>
      <w:lvlText w:val="•"/>
      <w:lvlJc w:val="left"/>
      <w:pPr>
        <w:ind w:left="1902" w:hanging="212"/>
      </w:pPr>
      <w:rPr>
        <w:rFonts w:hint="default"/>
        <w:lang w:val="ru-RU" w:eastAsia="en-US" w:bidi="ar-SA"/>
      </w:rPr>
    </w:lvl>
    <w:lvl w:ilvl="3" w:tplc="EEE8C0E0">
      <w:numFmt w:val="bullet"/>
      <w:lvlText w:val="•"/>
      <w:lvlJc w:val="left"/>
      <w:pPr>
        <w:ind w:left="2984" w:hanging="212"/>
      </w:pPr>
      <w:rPr>
        <w:rFonts w:hint="default"/>
        <w:lang w:val="ru-RU" w:eastAsia="en-US" w:bidi="ar-SA"/>
      </w:rPr>
    </w:lvl>
    <w:lvl w:ilvl="4" w:tplc="E88848F8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E44CB706">
      <w:numFmt w:val="bullet"/>
      <w:lvlText w:val="•"/>
      <w:lvlJc w:val="left"/>
      <w:pPr>
        <w:ind w:left="5148" w:hanging="212"/>
      </w:pPr>
      <w:rPr>
        <w:rFonts w:hint="default"/>
        <w:lang w:val="ru-RU" w:eastAsia="en-US" w:bidi="ar-SA"/>
      </w:rPr>
    </w:lvl>
    <w:lvl w:ilvl="6" w:tplc="1A105EF4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1CF0784C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8" w:tplc="7E70011E">
      <w:numFmt w:val="bullet"/>
      <w:lvlText w:val="•"/>
      <w:lvlJc w:val="left"/>
      <w:pPr>
        <w:ind w:left="839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D0162"/>
    <w:rsid w:val="00F26D90"/>
    <w:rsid w:val="00FD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1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162"/>
    <w:pPr>
      <w:ind w:left="5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0162"/>
    <w:pPr>
      <w:ind w:left="5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0162"/>
    <w:pPr>
      <w:ind w:left="559" w:right="309"/>
      <w:jc w:val="both"/>
    </w:pPr>
  </w:style>
  <w:style w:type="paragraph" w:customStyle="1" w:styleId="TableParagraph">
    <w:name w:val="Table Paragraph"/>
    <w:basedOn w:val="a"/>
    <w:uiPriority w:val="1"/>
    <w:qFormat/>
    <w:rsid w:val="00FD0162"/>
    <w:pPr>
      <w:spacing w:line="287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acer</cp:lastModifiedBy>
  <cp:revision>2</cp:revision>
  <dcterms:created xsi:type="dcterms:W3CDTF">2023-03-04T11:54:00Z</dcterms:created>
  <dcterms:modified xsi:type="dcterms:W3CDTF">2023-03-04T11:54:00Z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2023-03-04T00:00:00Z</vt:filetime>
  </property>
</Properties>
</file>