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19" w:rsidRPr="001C4219" w:rsidRDefault="001C4219" w:rsidP="001C421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муниципальное  общеобразовательное  учреждение  « Средняя  школа № 17»</w:t>
      </w:r>
    </w:p>
    <w:p w:rsidR="001C4219" w:rsidRPr="001C4219" w:rsidRDefault="001C4219" w:rsidP="001C421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3"/>
        <w:gridCol w:w="4107"/>
      </w:tblGrid>
      <w:tr w:rsidR="004C5C6E" w:rsidRPr="00EC7EA8" w:rsidTr="00D30DDC">
        <w:tc>
          <w:tcPr>
            <w:tcW w:w="125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C6E" w:rsidRPr="00EC7EA8" w:rsidRDefault="004C5C6E" w:rsidP="00D30DDC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C7EA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  <w:p w:rsidR="004C5C6E" w:rsidRPr="00EC7EA8" w:rsidRDefault="004C5C6E" w:rsidP="00D30DDC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C7E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</w:r>
            <w:r w:rsidRPr="00EC7EA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CC"/>
                <w:lang w:eastAsia="ru-RU"/>
              </w:rPr>
              <w:t>Педагогическим советом</w:t>
            </w:r>
          </w:p>
          <w:p w:rsidR="004C5C6E" w:rsidRPr="00EC7EA8" w:rsidRDefault="004C5C6E" w:rsidP="00D30DDC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C7E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МОУ СШ №17</w:t>
            </w:r>
          </w:p>
          <w:p w:rsidR="004C5C6E" w:rsidRPr="00EC7EA8" w:rsidRDefault="004C5C6E" w:rsidP="00D30DD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(протокол от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   30.08.2020.№1)</w:t>
            </w:r>
          </w:p>
        </w:tc>
        <w:tc>
          <w:tcPr>
            <w:tcW w:w="89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C6E" w:rsidRPr="00EC7EA8" w:rsidRDefault="004C5C6E" w:rsidP="00D30DDC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A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УТВЕРЖДЕНО</w:t>
            </w:r>
          </w:p>
          <w:p w:rsidR="004C5C6E" w:rsidRPr="00EC7EA8" w:rsidRDefault="004C5C6E" w:rsidP="00D30DDC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C7E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приказом директора МОУ СШ №17</w:t>
            </w:r>
          </w:p>
          <w:p w:rsidR="004C5C6E" w:rsidRDefault="004C5C6E" w:rsidP="00D30DDC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C7E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____________Е.Ф. </w:t>
            </w:r>
            <w:proofErr w:type="spellStart"/>
            <w:r w:rsidRPr="00EC7E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Скоропупова</w:t>
            </w:r>
            <w:proofErr w:type="spellEnd"/>
          </w:p>
          <w:p w:rsidR="004C5C6E" w:rsidRDefault="004C5C6E" w:rsidP="00D30DDC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4C5C6E" w:rsidRPr="00EC7EA8" w:rsidRDefault="00646648" w:rsidP="00D30DDC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Приказ  № 123 от 02.09.</w:t>
            </w:r>
            <w:r w:rsidR="004C5C6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  <w:p w:rsidR="004C5C6E" w:rsidRPr="00EC7EA8" w:rsidRDefault="004C5C6E" w:rsidP="00D30DDC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EA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</w:tr>
    </w:tbl>
    <w:p w:rsidR="001C4219" w:rsidRPr="001C4219" w:rsidRDefault="001C4219" w:rsidP="001C421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Default="001C4219" w:rsidP="001C42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Default="001C4219" w:rsidP="001C42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Default="001C4219" w:rsidP="001C42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Default="001C4219" w:rsidP="001C42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Default="001C4219" w:rsidP="001C42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Default="001C4219" w:rsidP="001C42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Default="001C4219" w:rsidP="001C42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Default="001C4219" w:rsidP="001C42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Default="001C4219" w:rsidP="001C42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Default="001C4219" w:rsidP="001C42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Default="001C4219" w:rsidP="001C42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Программа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по подготовке учащихся к международному исследованию PISA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2020-2021 учебный год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1C4219" w:rsidRPr="001C4219" w:rsidRDefault="001C4219" w:rsidP="001C421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C421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C4219" w:rsidRDefault="001C4219" w:rsidP="001C421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219" w:rsidRDefault="001C4219" w:rsidP="001C421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219" w:rsidRDefault="001C4219" w:rsidP="001C421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219" w:rsidRDefault="001C4219" w:rsidP="001C421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219" w:rsidRDefault="001C4219" w:rsidP="001C421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219" w:rsidRDefault="001C4219" w:rsidP="001C421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219" w:rsidRDefault="001C4219" w:rsidP="001C421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219" w:rsidRDefault="001C4219" w:rsidP="001C421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219" w:rsidRDefault="001C4219" w:rsidP="004C5C6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219" w:rsidRDefault="001C4219" w:rsidP="001C421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219" w:rsidRDefault="001C4219" w:rsidP="001C421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программа по оценке образовательных достижений учащихся PISA (</w:t>
      </w:r>
      <w:proofErr w:type="spellStart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Programme</w:t>
      </w:r>
      <w:proofErr w:type="spellEnd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Student</w:t>
      </w:r>
      <w:proofErr w:type="spellEnd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Assessment</w:t>
      </w:r>
      <w:proofErr w:type="spellEnd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это международное сопоставительное исследование качества образования, в рамках которого оцениваются знания и навыки учащихся школ в возрасте 15-ти лет. Проводится под эгидой Организации экономического сотрудничества и развития (ОЭСР). Национальным координатором реализации исследования PISA в Российской Федерации является ФГБУ «Федеральный институт оценки качества образования».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того, обладают ли учащиеся 15-летнего возраста, получающие обязательное общее образование, знаниями и умениями, необходимыми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отношений. Программа позволяет выявить и сравнить изменения, происходящие в системах образования разных стран и оценить эффективность стратегических решений в области образования.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оценивания:</w:t>
      </w:r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навыков учащихся в рамках исследования PISA проводится по трем основным направлениям: читательская, математическая и естественнонаучная грамотность.</w:t>
      </w:r>
      <w:r w:rsidRPr="001C421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Дополнительной областью оценивания в цикле исследования 2012 года стало «</w:t>
      </w:r>
      <w:proofErr w:type="spellStart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креативное</w:t>
      </w:r>
      <w:proofErr w:type="spellEnd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задач», в цикле 2015 года – «совместное решение задач», в цикле 2018 года – «глобальная компетентность». Ряд стран, в том числе Россия, также принимают участие в дополнительной опции – оценивание финансовой грамотности учащихся. </w:t>
      </w:r>
      <w:r w:rsidRPr="001C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Периодичность проведения: </w:t>
      </w:r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 исследования составляет 3 года. Россия </w:t>
      </w:r>
      <w:proofErr w:type="gramStart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во всех циклах исследования PISA начиная</w:t>
      </w:r>
      <w:proofErr w:type="gramEnd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первого цикла в 2000 году (2000, 2003, 2006, 2009, 2012, 2015). В каждом цикле основное внимание (две трети времени тестирования) уделяется одному из трех указанных выше направлений исследования. По остальным направлениям получается обобщенная характеристика грамотности учащихся.</w:t>
      </w:r>
      <w:r w:rsidRPr="001C421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2000 году основное направление исследования – «читательская грамотность», в 2003 году – «математическая грамотность», в 2006 году – «естественнонаучная грамотность», в 2009 году – «читательская грамотность», в 2012 году – «математическая грамотность», в 2015 году – «естественнонаучная грамотность».</w:t>
      </w:r>
      <w:r w:rsidRPr="001C421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исследовании 2015 года приняли участие более 500 тысяч 15-летних учащихся из 72 стран и экономик мира. </w:t>
      </w:r>
      <w:r w:rsidRPr="001C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 цикл: </w:t>
      </w:r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первом полугодии 2018 года в Российской Федерации был проведен основной этап очередного цикла исследования PISA-2018, в котором приняли участие более 8000 учащихся 15-летнего возраста </w:t>
      </w:r>
      <w:proofErr w:type="gramStart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</w:t>
      </w:r>
      <w:proofErr w:type="gramStart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 образовательных организаций 43 субъектов Российской Федерации и начата обработка результатов основного исследования.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</w:t>
      </w:r>
      <w:r w:rsidRPr="001C4219">
        <w:rPr>
          <w:rFonts w:ascii="Times New Roman" w:eastAsia="Times New Roman" w:hAnsi="Times New Roman" w:cs="Times New Roman"/>
          <w:b/>
          <w:bCs/>
          <w:color w:val="DC512E"/>
          <w:sz w:val="24"/>
          <w:szCs w:val="24"/>
          <w:lang w:eastAsia="ru-RU"/>
        </w:rPr>
        <w:t> </w:t>
      </w:r>
      <w:r w:rsidRPr="001C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результаты:</w:t>
      </w:r>
      <w:r w:rsidRPr="001C4219">
        <w:rPr>
          <w:rFonts w:ascii="Times New Roman" w:eastAsia="Times New Roman" w:hAnsi="Times New Roman" w:cs="Times New Roman"/>
          <w:b/>
          <w:bCs/>
          <w:color w:val="DC512E"/>
          <w:sz w:val="24"/>
          <w:szCs w:val="24"/>
          <w:lang w:eastAsia="ru-RU"/>
        </w:rPr>
        <w:t> </w:t>
      </w:r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последнем цикле исследования PISA-2015 среди 72 участников Российская Федерация заняла </w:t>
      </w:r>
      <w:r w:rsidRPr="001C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 место по естественнонаучной грамотности</w:t>
      </w:r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23</w:t>
      </w:r>
      <w:r w:rsidRPr="001C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по математической грамотности, 26</w:t>
      </w:r>
      <w:r w:rsidRPr="001C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по читательской грамотности. Российская Федерация показала существенное улучшение результатов по сравнению с предыдущим циклом исследования 2012 года: результаты по математической грамотности улучшились на 12 баллов (494 балла против 482), по читательской грамотности на 20 баллов (495 баллов против 475), по естественнонаучной грамотности на 1 балл (487 баллов </w:t>
      </w:r>
      <w:proofErr w:type="gramStart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486). Увеличилось число учащихся с высокими уровнями математической, читательской и естественнонаучной грамотности и уменьшилось число учащихся с низкими уровнями грамотности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PISA-2015 для Российской Федерации: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более подробной информацией об исследовании PISA можно ознакомиться на сайте Организации экономического сотрудничества и развития: </w:t>
      </w:r>
      <w:hyperlink r:id="rId5" w:history="1">
        <w:r w:rsidRPr="001C421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http://www.oecd.org/pisa/</w:t>
        </w:r>
      </w:hyperlink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Источник: </w:t>
      </w:r>
      <w:hyperlink r:id="rId6" w:history="1">
        <w:r w:rsidRPr="001C421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https://fioco.ru/ru/osoko/msi/</w:t>
        </w:r>
      </w:hyperlink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Суть исследования и его организаторы.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Состоящая из английских букв аббревиатура PISA расшифровывается как «Международная программа по оценке образовательных достижений учеников». Данное исследование призвано проанализировать имеющееся актуальное качество получаемого школьниками образования, а также соответствие знаний реалиям жизни в современном мире.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что направлены мероприятия в рамках PISA? На оценку грамотности пятнадцатилетних школьников, получивших общее среднее образование. И эта грамотность анализируется в трёх основных областях: математической, естественнонаучной и читательской. Но упор делается на то, как достигшие 15-летнего возраста ученики школ могут применять получаемые во время обучения знания в жизненных повседневных ситуациях для решения большого количества задач в разных сферах деятельности человека, включая финансовые достижения, социализацию и преодоление различных препятствий.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PISA имеет принципиальные отличия от прочих существующих оценочных систем. Они заключаются </w:t>
      </w:r>
      <w:proofErr w:type="gramStart"/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C4219" w:rsidRPr="001C4219" w:rsidRDefault="001C4219" w:rsidP="001C4219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Широте охвата</w:t>
      </w: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программе участвуют многие мировые государства.</w:t>
      </w:r>
    </w:p>
    <w:p w:rsidR="001C4219" w:rsidRPr="001C4219" w:rsidRDefault="001C4219" w:rsidP="001C4219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Уклоне</w:t>
      </w:r>
      <w:proofErr w:type="gramEnd"/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непрерывное обучение в течение жизни</w:t>
      </w: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Участники исследования сообщают о </w:t>
      </w:r>
      <w:proofErr w:type="gramStart"/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представлении</w:t>
      </w:r>
      <w:proofErr w:type="gramEnd"/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себе спустя некоторое время, о мотивации к продолжению обучения после основного образования, о стратегиях получения новых знаний и навыков.</w:t>
      </w:r>
    </w:p>
    <w:p w:rsidR="001C4219" w:rsidRPr="001C4219" w:rsidRDefault="001C4219" w:rsidP="001C4219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Ориентации на политику</w:t>
      </w: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предполагающую связывание данных о результатах образовательного процесса и отношении к обучению со сведениями о происхождении учащихся, их социальном статусе и о факторах, влияющих на усвоение знаний и навыков в школах.</w:t>
      </w:r>
    </w:p>
    <w:p w:rsidR="001C4219" w:rsidRPr="001C4219" w:rsidRDefault="001C4219" w:rsidP="001C4219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Систематичности и планомерности</w:t>
      </w: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позволяющих странам-участницам отслеживать успешность достижения образовательных целей в динамике.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Исследования проводятся OECD – Организацией экономического сотрудничества и развития (русская аббревиатура – ОЭСР).</w:t>
      </w: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России программа реализуется Федеральным институтом оценки качества</w:t>
      </w:r>
      <w:proofErr w:type="gramStart"/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рамках PISA оценивается три направления применения на практике полученных во время образовательного процесса навыков и знаний. Это:</w:t>
      </w:r>
    </w:p>
    <w:p w:rsidR="001C4219" w:rsidRPr="001C4219" w:rsidRDefault="001C4219" w:rsidP="001C4219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Читательская грамотность. Она </w:t>
      </w:r>
      <w:proofErr w:type="gramStart"/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расценивается</w:t>
      </w:r>
      <w:proofErr w:type="gramEnd"/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способность воспринимать и понимать текстовую информацию, размышлять о получаемых знаниях и заниматься чтением для достижения целей, расширения кругозора и возможностей, активного участия в социуме и взаимодействия с обществом.</w:t>
      </w:r>
    </w:p>
    <w:p w:rsidR="001C4219" w:rsidRPr="001C4219" w:rsidRDefault="001C4219" w:rsidP="001C4219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Математическая грамотность – способности учащихся к математическому мышлению, а также к формулированию, интерпретированию и применению математики как науки при решении задач в рамках разных практических и жизненных контекстов. Данный показатель охватывает процедуры, факты и термины, понятия, инструментарии для объяснений, описания и даже прогнозирования отдельных явлений. Такая грамотность даёт возможность понимать, какую роль играет в мире математика, а также принимать обдуманные решения и совершать продуманные действия.</w:t>
      </w:r>
    </w:p>
    <w:p w:rsidR="001C4219" w:rsidRPr="001C4219" w:rsidRDefault="001C4219" w:rsidP="001C4219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Естественнонаучная грамотность. Она расценивается как человеческая способность к активной гражданской позиции, касающейся естественных наук, а также к полной готовности интересоваться идеями в естественнонаучных областях. Современный человек должен обладать компетенциями в объяснении явлений, интерпретации доказательств и данных, в планировании и оценивании исследований, аргументированном обсуждении актуальных мировых проблем.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в рамках каждого цикла вводятся дополнительные направления. Например, в 2012-ом проверялась финансовая грамотность, в 2015-ом году внимание уделялось решению проблем, в 2018-ом упор делался на глобальные компетенции.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проходит PISA: особенности проведения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длится три года. В рамках PISA выбирается одно акцентное направление из трёх имеющихся: читательская, естественнонаучная либо математическая грамотность. Также каждый раз вводится одна дополнительная предметная область.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структуру исследования входят:</w:t>
      </w:r>
    </w:p>
    <w:p w:rsidR="001C4219" w:rsidRPr="001C4219" w:rsidRDefault="001C4219" w:rsidP="001C4219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Компьютерное тестирование для школьников по естественным наукам, чтению и математике, а также дополнительной предметной области. На решение задач отводится два часа.</w:t>
      </w:r>
    </w:p>
    <w:p w:rsidR="001C4219" w:rsidRPr="001C4219" w:rsidRDefault="001C4219" w:rsidP="001C4219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Анкетирование участников (школьников). Анкета включает вопросы о жизненном опыте, статусе, отношении к образованию, финансовой грамотности (использовании денег в школе и за её пределами), а также об использовании коммуникационных и информационных технологий. На анкетирование даётся сорок девять минут.</w:t>
      </w:r>
    </w:p>
    <w:p w:rsidR="001C4219" w:rsidRPr="001C4219" w:rsidRDefault="001C4219" w:rsidP="001C4219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Анкетирование администрации участвующего в исследовании общеобразовательного учреждения (для учителей или руководства). Такая анкета призвана выявлять факторы, которые определяют различия в образовательных системах государств-участников.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дополнительно предусматриваются анкеты для родителей и вопросы по финансовой образованности для администрации. Ученики могут проходить тестирование и анкетирование последовательно или в разное время.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тестирования делятся на два типа:</w:t>
      </w:r>
    </w:p>
    <w:p w:rsidR="001C4219" w:rsidRPr="001C4219" w:rsidRDefault="001C4219" w:rsidP="001C4219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Стандарт</w:t>
      </w: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задания с описанием проблем и вопросами.</w:t>
      </w:r>
    </w:p>
    <w:p w:rsidR="001C4219" w:rsidRPr="001C4219" w:rsidRDefault="001C4219" w:rsidP="001C4219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Интерактив</w:t>
      </w:r>
      <w:proofErr w:type="spellEnd"/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Такие задания содержат интерактивные материалы в формате компьютерной симуляции. Участник как бы попадает в виртуальную реальность, погружается в симулированную, но максимально приближенную к реальности ситуацию. В ходе таких заданий задаются вопросы, предлагаются разные варианты развития событий.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Формат каждого из заданий может предполагать выбор предлагаемых вариантов (одного верного или нескольких подходящих) или конкретный ответ с развёрнутым объяснением. Посмотреть примеры и опробовать свои силы в решении задач можно на официальном сайте ФИОКО</w:t>
      </w:r>
      <w:r w:rsidRPr="001C421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 </w:t>
      </w:r>
      <w:hyperlink r:id="rId7" w:history="1">
        <w:r w:rsidRPr="001C4219">
          <w:rPr>
            <w:rFonts w:ascii="Times New Roman" w:eastAsia="Times New Roman" w:hAnsi="Times New Roman" w:cs="Times New Roman"/>
            <w:b/>
            <w:bCs/>
            <w:color w:val="267F8C"/>
            <w:sz w:val="24"/>
            <w:szCs w:val="24"/>
            <w:lang w:eastAsia="ru-RU"/>
          </w:rPr>
          <w:t>https://clck.ru/JE3iG</w:t>
        </w:r>
      </w:hyperlink>
      <w:r w:rsidRPr="001C421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открытых заданий по естественнонаучной грамотности: </w:t>
      </w:r>
      <w:hyperlink r:id="rId8" w:history="1">
        <w:r w:rsidRPr="001C4219">
          <w:rPr>
            <w:rFonts w:ascii="Times New Roman" w:eastAsia="Times New Roman" w:hAnsi="Times New Roman" w:cs="Times New Roman"/>
            <w:b/>
            <w:bCs/>
            <w:color w:val="267F8C"/>
            <w:sz w:val="24"/>
            <w:szCs w:val="24"/>
            <w:lang w:eastAsia="ru-RU"/>
          </w:rPr>
          <w:t>http://center-imc.ru/wp-content/uploads/2020/02/10120.pdf</w:t>
        </w:r>
      </w:hyperlink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 становятся доступными и публикуются после каждого цикла лишь на следующий год, причём в его конце. То есть для PISA-2021 итоги будут обнародованы только в декабре 2022-го.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проверки знаний школьников по каждому направлению делятся на шесть уровней, для которых предусматриваются минимальные количества баллов, то есть нижние границы. Баллы подсчитываются по ответам. И учащиеся, достигшие того или иного уровня, должны демонстрировать определённые навыки и умения, применимые не только в обучении, но и в реальной жизни.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известно о PISA-2021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рамках PISA-2021, по официальным данным, будет тщательно анализироваться в качестве основополагающего направления математическая грамотность. А дополнительной областью станет </w:t>
      </w:r>
      <w:proofErr w:type="spellStart"/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креативное</w:t>
      </w:r>
      <w:proofErr w:type="spellEnd"/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мышление. Будет выясняться, насколько эффективно в разных государствах учеников готовят к активному использованию математики в главных аспектах: общественном, профессиональном и личном.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математической грамотности в 2021-ом году выделяется ключевой компонент – математическое рассуждение. И оно должно предполагать умения оценивать, правильно интерпретировать, рационально применять и грамотно формулировать знания. Причём навыки должны использоваться в четырёх жизненных контекстах: научном, личном, профессиональном и общественном. Математическое содержание в рамках рассматриваемой концепции делится на четыре категории:</w:t>
      </w:r>
    </w:p>
    <w:p w:rsidR="001C4219" w:rsidRPr="001C4219" w:rsidRDefault="001C4219" w:rsidP="001C4219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неопределённость и данные;</w:t>
      </w:r>
    </w:p>
    <w:p w:rsidR="001C4219" w:rsidRPr="001C4219" w:rsidRDefault="001C4219" w:rsidP="001C4219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количества;</w:t>
      </w:r>
    </w:p>
    <w:p w:rsidR="001C4219" w:rsidRPr="001C4219" w:rsidRDefault="001C4219" w:rsidP="001C4219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с пространствами;</w:t>
      </w:r>
    </w:p>
    <w:p w:rsidR="001C4219" w:rsidRPr="001C4219" w:rsidRDefault="001C4219" w:rsidP="001C4219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зависимости, изменение.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математическую концепцию добавляются навыки, особенно необходимые в 21-ом веке. Это </w:t>
      </w:r>
      <w:proofErr w:type="spellStart"/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креативность</w:t>
      </w:r>
      <w:proofErr w:type="spellEnd"/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умелое использование информации, критическое мышление, рефлексия, системность в мышлении, изучение и исследование, инициативность, </w:t>
      </w:r>
      <w:proofErr w:type="spellStart"/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саморегуляция</w:t>
      </w:r>
      <w:proofErr w:type="spellEnd"/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настойчивость, а также коммуникация.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PISA-2021 определяются в ходе выборки. Но теоретически принять участие в масштабном исследовании могут соответствующие установленным критериям подростки из разных регионов РФ. Это учащиеся, достигшие 15-летнего возраста и проходящие обучение в образовательных учреждениях. В школах будут отбираться ученики 2005-го года рождения, начиная с седьмых классов. А в учреждениях, реализующих программы среднего профессионального образования (</w:t>
      </w:r>
      <w:hyperlink r:id="rId9" w:history="1">
        <w:r w:rsidRPr="001C421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колледжах</w:t>
        </w:r>
      </w:hyperlink>
      <w:r w:rsidRPr="001C4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ПТУ), отбираются студенты первых курсов, родившиеся в 2005-ом году. Окончательные списки формируются ближе к дате проведения PISA, а пока они неизвестны.</w:t>
      </w: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C5C6E" w:rsidRDefault="004C5C6E" w:rsidP="001C421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4219" w:rsidRPr="001C4219" w:rsidRDefault="001C4219" w:rsidP="004C5C6E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PISA-2021 – это международное масштабное исследование, которое позволит проанализировать не только знания школьников, но и их соответствие современной жизни, а также умение применять на практике навыки и умения.</w:t>
      </w:r>
    </w:p>
    <w:p w:rsidR="004C5C6E" w:rsidRDefault="004C5C6E" w:rsidP="004C5C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Исследование использует 1000-балльную шкалу. Международная 1000-балльная</w:t>
      </w:r>
    </w:p>
    <w:p w:rsidR="004C5C6E" w:rsidRDefault="004C5C6E" w:rsidP="004C5C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шкала имела следующие характеристики: среднее значение было равно 500 баллам,</w:t>
      </w:r>
    </w:p>
    <w:p w:rsidR="004C5C6E" w:rsidRDefault="004C5C6E" w:rsidP="004C5C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стандартное отклонение – 100, что означало, что около 2/3 учащихся всех участвовавших в исследовании стран имели результаты в пределах от 400 до 600 баллов. Это означает, что по каждому заданию (на основании полученных результатов) вычисляется его уровень сложности в баллах. По совокупности решенных испытуемым задач он также получал балл (по той же шкале).</w:t>
      </w:r>
    </w:p>
    <w:p w:rsidR="004C5C6E" w:rsidRDefault="004C5C6E" w:rsidP="004C5C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Как отмечается в одном из отчетов Центра оценки качества образования (</w:t>
      </w:r>
      <w:proofErr w:type="spellStart"/>
      <w:r>
        <w:rPr>
          <w:color w:val="181818"/>
        </w:rPr>
        <w:t>centeroko.ru</w:t>
      </w:r>
      <w:proofErr w:type="spellEnd"/>
      <w:r>
        <w:rPr>
          <w:color w:val="181818"/>
        </w:rPr>
        <w:t>), и на это необходимо обратить внимание, при анализе результатов отдельных стран и построении международной шкалы учитывались особенности выполнения заданий во всех странах. Если по ряду заданий были получены противоречивые данные в отдельных странах, то такие задания исключались из международного анализа для всех стран или только для одной или нескольких стран. Исключались из анализа также задания, в которых были допущены ошибки, например, полиграфические. Так, из банка заданий по чтению, включающего 150 заданий, при построении международной шкалы использовалось 141 задание (т.е. 9 заданий были исключены из окончательных расчетов)</w:t>
      </w:r>
    </w:p>
    <w:p w:rsidR="004C5C6E" w:rsidRDefault="004C5C6E" w:rsidP="004C5C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Выполнение большей части (примерно две трети) заданий оцениваются по дихотомической шкале с категориями: верно и неверно. Обычно это задания, верный ответ на которые достаточен, чтобы судить о понимании учащимся проверяемых знаний и умений. Для более сложных заданий, кроме полностью верного ответа, фиксируются также частично верные ответы, имеющие соответствующий недочет. Часть заданий являются комплексными. В них сначала рассматривается некоторая ситуация, а затем к ней предлагается несколько вопросов повышающейся сложности. Во многих заданиях информация предлагается в форме различных таблиц, диаграмм, графиков, рисунков, схем.</w:t>
      </w:r>
    </w:p>
    <w:p w:rsidR="001C4219" w:rsidRPr="001C4219" w:rsidRDefault="004C5C6E" w:rsidP="004C5C6E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подготовиться </w:t>
      </w:r>
      <w:proofErr w:type="gramStart"/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1C4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тестированию самостоятельно, можно просмотреть примеры и решить задачи прошлых лет. Это позволит не только проверить свои навыки и знания, но и выяснить формат и суть предстоящих заданий.</w:t>
      </w:r>
    </w:p>
    <w:p w:rsidR="001C4219" w:rsidRPr="001C4219" w:rsidRDefault="001C4219" w:rsidP="004C5C6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C4219" w:rsidRPr="001C4219" w:rsidRDefault="001C4219" w:rsidP="001C421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4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План работы по подготовке учащихся к проведению международного исследования PISA </w:t>
      </w:r>
      <w:r w:rsidR="004C5C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 2020-2021</w:t>
      </w:r>
      <w:r w:rsidRPr="001C421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год.</w:t>
      </w:r>
    </w:p>
    <w:p w:rsidR="001C4219" w:rsidRPr="001C4219" w:rsidRDefault="001C4219" w:rsidP="001C4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21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</w:p>
    <w:p w:rsidR="001C4219" w:rsidRPr="001C4219" w:rsidRDefault="001C4219" w:rsidP="001C42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535B51" w:rsidRDefault="00535B51" w:rsidP="001C4219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196"/>
        <w:gridCol w:w="2375"/>
      </w:tblGrid>
      <w:tr w:rsidR="001C4219" w:rsidTr="0025663F">
        <w:tc>
          <w:tcPr>
            <w:tcW w:w="7196" w:type="dxa"/>
          </w:tcPr>
          <w:p w:rsidR="001C4219" w:rsidRPr="0025663F" w:rsidRDefault="0025663F" w:rsidP="0025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3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C4219" w:rsidRPr="0025663F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375" w:type="dxa"/>
          </w:tcPr>
          <w:p w:rsidR="001C4219" w:rsidRPr="0025663F" w:rsidRDefault="001C4219" w:rsidP="0025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C4219" w:rsidTr="004C5C6E">
        <w:trPr>
          <w:trHeight w:val="2257"/>
        </w:trPr>
        <w:tc>
          <w:tcPr>
            <w:tcW w:w="7196" w:type="dxa"/>
          </w:tcPr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 учащихся по вопросам подготовки к международному исследованию PISA, знакомство с особенностями и правилами проведения международного исследования PISA</w:t>
            </w: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Первичное знакомство обучающихся с правилами поведения; </w:t>
            </w:r>
            <w:proofErr w:type="gramStart"/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КИМ</w:t>
            </w:r>
            <w:proofErr w:type="gramEnd"/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 инструктирование учащихся; время проведения</w:t>
            </w: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официальным сайтом Национального исследования качества образования на </w:t>
            </w:r>
            <w:r w:rsidRPr="001C42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основе практики международных исследований качества </w:t>
            </w:r>
            <w:r w:rsidRPr="001C42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подготовки</w:t>
            </w:r>
            <w:r w:rsidRPr="001C42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обучающихся.</w:t>
            </w:r>
          </w:p>
          <w:p w:rsidR="001C4219" w:rsidRPr="001C4219" w:rsidRDefault="00CA4E8F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1C4219"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</w: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1C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Рособрнадзор</w:t>
            </w:r>
            <w:proofErr w:type="spellEnd"/>
            <w:r w:rsidRPr="001C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ФИС ОКО</w:t>
            </w:r>
            <w:r w:rsidR="00CA4E8F" w:rsidRPr="001C4219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Официальный сайт ФИОКО</w:t>
            </w:r>
            <w:r w:rsidR="00CA4E8F" w:rsidRPr="001C4219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1C4219" w:rsidRPr="001C4219" w:rsidRDefault="00CA4E8F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Международная программа по оценке образовательных достижений у учащихся PISA: </w:t>
            </w:r>
            <w:hyperlink r:id="rId10" w:history="1">
              <w:r w:rsidRPr="001C4219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https://fioco.ru/pisa</w:t>
              </w:r>
            </w:hyperlink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экономического сотрудничества и развития: </w:t>
            </w:r>
            <w:hyperlink r:id="rId11" w:history="1">
              <w:r w:rsidRPr="001C421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4"/>
                  <w:szCs w:val="24"/>
                  <w:lang w:eastAsia="ru-RU"/>
                </w:rPr>
                <w:t>http://www.oecd.org/pisa/</w:t>
              </w:r>
            </w:hyperlink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Обзор методической литературы и пособий по подготовке к международному исследованию PISA . Знакомство со спецификацией и образцами заданий.</w:t>
            </w: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Сборник заданий PISA: Естественнонаучная грамотность</w:t>
            </w:r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1C4219" w:rsidRPr="001C4219" w:rsidRDefault="000A72DF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hyperlink r:id="rId12" w:history="1">
              <w:r w:rsidR="001C4219" w:rsidRPr="001C4219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https://rikc.by/ru/PISA/3-ex__pisa.pdf</w:t>
              </w:r>
            </w:hyperlink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 </w:t>
            </w:r>
            <w:r w:rsidRPr="001C421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PISA:</w:t>
            </w:r>
          </w:p>
          <w:p w:rsidR="001C4219" w:rsidRPr="001C4219" w:rsidRDefault="000A72DF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hyperlink r:id="rId13" w:history="1">
              <w:r w:rsidR="001C4219" w:rsidRPr="001C4219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https://nsportal.ru/shkola/dopolnitelnoe-obrazovanie/library/2020/01/19/zadaniya-pisa</w:t>
              </w:r>
            </w:hyperlink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Посмотреть примеры и опробовать свои силы в решении задач можно на </w:t>
            </w:r>
            <w:r w:rsidRPr="001C42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официальном сайте ФИОКО</w:t>
            </w:r>
            <w:r w:rsidRPr="001C42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: </w:t>
            </w:r>
            <w:hyperlink r:id="rId14" w:history="1">
              <w:r w:rsidRPr="001C4219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https://clck.ru/JE3iG</w:t>
              </w:r>
            </w:hyperlink>
            <w:r w:rsidRPr="001C42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Сайт издательства «Просвещение».</w:t>
            </w:r>
            <w:r w:rsidRPr="001C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Здесь найдёте пособия для подготовки к</w:t>
            </w:r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международному исследованию PISA</w:t>
            </w:r>
            <w:r w:rsidRPr="001C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hyperlink r:id="rId15" w:history="1">
              <w:r w:rsidRPr="001C4219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https://prosv.ru/pages/pisa.html</w:t>
              </w:r>
            </w:hyperlink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Методические рекомендации, примеры</w:t>
            </w:r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заданий международного исследования качества подготовки обучающихся (PISA): </w:t>
            </w:r>
            <w:hyperlink r:id="rId16" w:history="1">
              <w:r w:rsidRPr="0025663F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https://nsportal.ru/sites/default/files/2020/01/19/metodicheskie_rekomendatsii_pisa.pdf</w:t>
              </w:r>
            </w:hyperlink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1C4219" w:rsidRPr="001C4219" w:rsidRDefault="001C4219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со шкалой оценивания результатов в исследовании PISA</w:t>
            </w:r>
          </w:p>
          <w:p w:rsidR="001C4219" w:rsidRPr="001C4219" w:rsidRDefault="000A72DF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hyperlink r:id="rId17" w:history="1">
              <w:r w:rsidR="001C4219" w:rsidRPr="001C4219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https://uchebnikfree.com/sistemyi-obrazovaniya_1460/otsenka-rezultatov-issledovanii-73981.html</w:t>
              </w:r>
            </w:hyperlink>
          </w:p>
          <w:p w:rsidR="001C4219" w:rsidRPr="001C4219" w:rsidRDefault="000A72DF" w:rsidP="001C4219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hyperlink r:id="rId18" w:history="1">
              <w:r w:rsidR="001C4219" w:rsidRPr="001C4219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http://www.academy.edu.by/files/metrecomend/PISA_type_nach.pdf</w:t>
              </w:r>
            </w:hyperlink>
          </w:p>
          <w:p w:rsidR="0025663F" w:rsidRPr="001C4219" w:rsidRDefault="000A72DF" w:rsidP="0025663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hyperlink r:id="rId19" w:history="1">
              <w:r w:rsidR="001C4219" w:rsidRPr="001C4219">
                <w:rPr>
                  <w:rFonts w:ascii="Times New Roman" w:eastAsia="Times New Roman" w:hAnsi="Times New Roman" w:cs="Times New Roman"/>
                  <w:b/>
                  <w:bCs/>
                  <w:color w:val="267F8C"/>
                  <w:sz w:val="24"/>
                  <w:szCs w:val="24"/>
                  <w:lang w:eastAsia="ru-RU"/>
                </w:rPr>
                <w:t>http://skiv.instrao.ru/support/demonstratsionnye-materialya/%D0%95%D0%93_2019_%D0%BE%D1%81%D0%BD%D0%BE%D0%B2%D0%BD%D1%8B%D0%B5%20%D0%BF%D0%BE%D0%B4%D1%85%D0%BE%D0%B4%D1%8B.pdf</w:t>
              </w:r>
            </w:hyperlink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Текущее повторение</w:t>
            </w: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подбора учебного материала с целью подготовки учащихся к международному исследованию PISA.</w:t>
            </w: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системы работы по предупреждению пробелов в знаниях учащихся</w:t>
            </w: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работы по открытому банку заданий PISA.</w:t>
            </w: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Индивидуальные и групповые консультации по предмету</w:t>
            </w: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25663F" w:rsidRPr="001C4219" w:rsidRDefault="0025663F" w:rsidP="0025663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Индивидуальное собеседование с родителями </w:t>
            </w:r>
            <w:proofErr w:type="gramStart"/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C421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(по необходимости)</w:t>
            </w:r>
          </w:p>
          <w:p w:rsidR="001C4219" w:rsidRPr="001C4219" w:rsidRDefault="001C4219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219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8F" w:rsidRDefault="00CA4E8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63F" w:rsidRPr="001C4219" w:rsidRDefault="0025663F" w:rsidP="001C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219" w:rsidRPr="001C4219" w:rsidRDefault="001C4219" w:rsidP="001C4219">
      <w:pPr>
        <w:jc w:val="both"/>
        <w:rPr>
          <w:sz w:val="24"/>
          <w:szCs w:val="24"/>
        </w:rPr>
      </w:pPr>
    </w:p>
    <w:sectPr w:rsidR="001C4219" w:rsidRPr="001C4219" w:rsidSect="0053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E91"/>
    <w:multiLevelType w:val="multilevel"/>
    <w:tmpl w:val="B846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75DA"/>
    <w:multiLevelType w:val="multilevel"/>
    <w:tmpl w:val="E1CC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B2D8D"/>
    <w:multiLevelType w:val="multilevel"/>
    <w:tmpl w:val="D8C8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161CE"/>
    <w:multiLevelType w:val="multilevel"/>
    <w:tmpl w:val="DBE4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D4DE9"/>
    <w:multiLevelType w:val="multilevel"/>
    <w:tmpl w:val="5A68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219"/>
    <w:rsid w:val="000A72DF"/>
    <w:rsid w:val="001C4219"/>
    <w:rsid w:val="0025663F"/>
    <w:rsid w:val="004C5C6E"/>
    <w:rsid w:val="00535B51"/>
    <w:rsid w:val="00646648"/>
    <w:rsid w:val="00CA4E8F"/>
    <w:rsid w:val="00D30DE4"/>
    <w:rsid w:val="00F3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4219"/>
    <w:rPr>
      <w:color w:val="0000FF"/>
      <w:u w:val="single"/>
    </w:rPr>
  </w:style>
  <w:style w:type="table" w:styleId="a5">
    <w:name w:val="Table Grid"/>
    <w:basedOn w:val="a1"/>
    <w:uiPriority w:val="59"/>
    <w:rsid w:val="001C4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center-imc.ru%2Fwp-content%2Fuploads%2F2020%2F02%2F10120.pdf" TargetMode="External"/><Relationship Id="rId13" Type="http://schemas.openxmlformats.org/officeDocument/2006/relationships/hyperlink" Target="https://infourok.ru/go.html?href=https%3A%2F%2Fnsportal.ru%2Fshkola%2Fdopolnitelnoe-obrazovanie%2Flibrary%2F2020%2F01%2F19%2Fzadaniya-pisa" TargetMode="External"/><Relationship Id="rId18" Type="http://schemas.openxmlformats.org/officeDocument/2006/relationships/hyperlink" Target="https://infourok.ru/go.html?href=http%3A%2F%2Fwww.academy.edu.by%2Ffiles%2Fmetrecomend%2FPISA_type_nach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fourok.ru/go.html?href=https%3A%2F%2Fclck.ru%2FJE3iG" TargetMode="External"/><Relationship Id="rId12" Type="http://schemas.openxmlformats.org/officeDocument/2006/relationships/hyperlink" Target="https://infourok.ru/go.html?href=https%3A%2F%2Frikc.by%2Fru%2FPISA%2F3-ex__pisa.pdf" TargetMode="External"/><Relationship Id="rId17" Type="http://schemas.openxmlformats.org/officeDocument/2006/relationships/hyperlink" Target="https://infourok.ru/go.html?href=https%3A%2F%2Fuchebnikfree.com%2Fsistemyi-obrazovaniya_1460%2Fotsenka-rezultatov-issledovanii-7398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nsportal.ru%2Fsites%2Fdefault%2Ffiles%2F2020%2F01%2F19%2Fmetodicheskie_rekomendatsii_pisa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fioco.ru%2Fru%2Fosoko%2Fmsi%2F" TargetMode="External"/><Relationship Id="rId11" Type="http://schemas.openxmlformats.org/officeDocument/2006/relationships/hyperlink" Target="https://infourok.ru/go.html?href=http%3A%2F%2Fwww.oecd.org%2Fpisa%2F" TargetMode="External"/><Relationship Id="rId5" Type="http://schemas.openxmlformats.org/officeDocument/2006/relationships/hyperlink" Target="https://infourok.ru/go.html?href=http%3A%2F%2Fwww.oecd.org%2Fpisa%2F" TargetMode="External"/><Relationship Id="rId15" Type="http://schemas.openxmlformats.org/officeDocument/2006/relationships/hyperlink" Target="https://infourok.ru/go.html?href=https%3A%2F%2Fprosv.ru%2Fpages%2Fpisa.html" TargetMode="External"/><Relationship Id="rId10" Type="http://schemas.openxmlformats.org/officeDocument/2006/relationships/hyperlink" Target="https://infourok.ru/go.html?href=https%3A%2F%2Ffioco.ru%2Fpisa" TargetMode="External"/><Relationship Id="rId19" Type="http://schemas.openxmlformats.org/officeDocument/2006/relationships/hyperlink" Target="https://infourok.ru/go.html?href=http%3A%2F%2Fskiv.instrao.ru%2Fsupport%2Fdemonstratsionnye-materialya%2F%25D0%2595%25D0%2593_2019_%25D0%25BE%25D1%2581%25D0%25BD%25D0%25BE%25D0%25B2%25D0%25BD%25D1%258B%25D0%25B5%2520%25D0%25BF%25D0%25BE%25D0%25B4%25D1%2585%25D0%25BE%25D0%25B4%25D1%258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v-2021.org%2Fpostuplenie-v-vuzy-rossii-v-2020-2021-godu" TargetMode="External"/><Relationship Id="rId14" Type="http://schemas.openxmlformats.org/officeDocument/2006/relationships/hyperlink" Target="https://infourok.ru/go.html?href=https%3A%2F%2Fclck.ru%2FJE3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2022-04-13T20:36:00Z</dcterms:created>
  <dcterms:modified xsi:type="dcterms:W3CDTF">2022-04-13T21:24:00Z</dcterms:modified>
</cp:coreProperties>
</file>